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8F4A" w14:textId="77777777" w:rsidR="00E9745F" w:rsidRPr="00E9745F" w:rsidRDefault="00E9745F" w:rsidP="00E9745F">
      <w:pPr>
        <w:rPr>
          <w:rFonts w:cstheme="minorHAnsi"/>
          <w:b/>
        </w:rPr>
      </w:pPr>
      <w:r w:rsidRPr="00E9745F">
        <w:rPr>
          <w:rFonts w:cstheme="minorHAnsi"/>
          <w:b/>
        </w:rPr>
        <w:t>APCM – Summary of What to do When</w:t>
      </w:r>
    </w:p>
    <w:p w14:paraId="1355D38A" w14:textId="77777777" w:rsidR="00E9745F" w:rsidRPr="00E9745F" w:rsidRDefault="00E9745F" w:rsidP="00E9745F">
      <w:pPr>
        <w:rPr>
          <w:rFonts w:cstheme="minorHAnsi"/>
        </w:rPr>
      </w:pPr>
    </w:p>
    <w:p w14:paraId="5EA11DD0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</w:rPr>
        <w:t>Here is a simple timeline of actions required before and after the APCM.</w:t>
      </w:r>
    </w:p>
    <w:p w14:paraId="660195BE" w14:textId="77777777" w:rsidR="00E9745F" w:rsidRPr="00E9745F" w:rsidRDefault="00E9745F" w:rsidP="00E9745F">
      <w:pPr>
        <w:rPr>
          <w:rFonts w:cstheme="minorHAnsi"/>
        </w:rPr>
      </w:pPr>
    </w:p>
    <w:p w14:paraId="65DA8A6A" w14:textId="77777777" w:rsidR="00E9745F" w:rsidRPr="00E9745F" w:rsidRDefault="00E9745F" w:rsidP="00E9745F">
      <w:pPr>
        <w:rPr>
          <w:rFonts w:cstheme="minorHAnsi"/>
          <w:b/>
        </w:rPr>
      </w:pPr>
      <w:r w:rsidRPr="00E9745F">
        <w:rPr>
          <w:rFonts w:cstheme="minorHAnsi"/>
          <w:b/>
        </w:rPr>
        <w:t>Before the APCM</w:t>
      </w:r>
    </w:p>
    <w:p w14:paraId="0BFCF009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</w:rPr>
        <w:t>Please note that for point 4 (below) to take place, the independently examined or audited PCC Accounts must have been approved by a PCC meeting prior to being displayed.</w:t>
      </w:r>
    </w:p>
    <w:p w14:paraId="01912F7D" w14:textId="77777777" w:rsidR="00E9745F" w:rsidRPr="00E9745F" w:rsidRDefault="00E9745F" w:rsidP="00E9745F">
      <w:pPr>
        <w:rPr>
          <w:rFonts w:cstheme="minorHAnsi"/>
        </w:rPr>
      </w:pPr>
    </w:p>
    <w:p w14:paraId="39D773F3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</w:rPr>
        <w:t>Where the regulations refer to “displayed at church door”, please use your discretion to put the notices where they will be best seen.</w:t>
      </w:r>
    </w:p>
    <w:p w14:paraId="19880B32" w14:textId="77777777" w:rsidR="00E9745F" w:rsidRPr="00E9745F" w:rsidRDefault="00E9745F" w:rsidP="00E9745F">
      <w:pPr>
        <w:rPr>
          <w:rFonts w:cstheme="minorHAnsi"/>
        </w:rPr>
      </w:pPr>
    </w:p>
    <w:p w14:paraId="13223AE8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Annual revision of Electoral Roll</w:t>
      </w:r>
      <w:r w:rsidRPr="00E9745F">
        <w:rPr>
          <w:rFonts w:cstheme="minorHAnsi"/>
        </w:rPr>
        <w:tab/>
        <w:t>- in years when new Roll not prepared.</w:t>
      </w:r>
    </w:p>
    <w:p w14:paraId="233AA389" w14:textId="77777777" w:rsidR="00E9745F" w:rsidRPr="00E9745F" w:rsidRDefault="00E9745F" w:rsidP="00E9745F">
      <w:pPr>
        <w:rPr>
          <w:rFonts w:cstheme="minorHAnsi"/>
        </w:rPr>
      </w:pPr>
    </w:p>
    <w:p w14:paraId="1BA07CAA" w14:textId="77777777" w:rsidR="00E9745F" w:rsidRPr="00E9745F" w:rsidRDefault="00E9745F" w:rsidP="00E9745F">
      <w:pPr>
        <w:numPr>
          <w:ilvl w:val="0"/>
          <w:numId w:val="23"/>
        </w:numPr>
        <w:adjustRightInd/>
        <w:snapToGrid/>
        <w:rPr>
          <w:rFonts w:cstheme="minorHAnsi"/>
        </w:rPr>
      </w:pPr>
      <w:r w:rsidRPr="00E9745F">
        <w:rPr>
          <w:rFonts w:cstheme="minorHAnsi"/>
        </w:rPr>
        <w:t>Notice displayed at church door of intention to revise Roll - 14 days before revision begins.</w:t>
      </w:r>
    </w:p>
    <w:p w14:paraId="76DB3A94" w14:textId="77777777" w:rsidR="00E9745F" w:rsidRPr="00E9745F" w:rsidRDefault="00E9745F" w:rsidP="00E9745F">
      <w:pPr>
        <w:numPr>
          <w:ilvl w:val="0"/>
          <w:numId w:val="23"/>
        </w:numPr>
        <w:adjustRightInd/>
        <w:snapToGrid/>
        <w:rPr>
          <w:rFonts w:cstheme="minorHAnsi"/>
        </w:rPr>
      </w:pPr>
      <w:r w:rsidRPr="00E9745F">
        <w:rPr>
          <w:rFonts w:cstheme="minorHAnsi"/>
        </w:rPr>
        <w:t>Revision completed - Not less than 15 days and not more than 28 days before the APCM.</w:t>
      </w:r>
    </w:p>
    <w:p w14:paraId="53634224" w14:textId="1D16010A" w:rsidR="00E9745F" w:rsidRPr="00E9745F" w:rsidRDefault="00E9745F" w:rsidP="07A98E00">
      <w:pPr>
        <w:numPr>
          <w:ilvl w:val="0"/>
          <w:numId w:val="23"/>
        </w:numPr>
        <w:adjustRightInd/>
        <w:snapToGrid/>
        <w:rPr>
          <w:rFonts w:cstheme="minorBidi"/>
        </w:rPr>
      </w:pPr>
      <w:r w:rsidRPr="07A98E00">
        <w:rPr>
          <w:rFonts w:cstheme="minorBidi"/>
        </w:rPr>
        <w:t>Revised Roll displayed at church door (or published electronically as the PCC decides) for checking by church members - For continuous period of not less than 14 days before the APCM.  NB – the Roll should display names, but no other personal information.</w:t>
      </w:r>
    </w:p>
    <w:p w14:paraId="21ED3B04" w14:textId="77777777" w:rsidR="00E9745F" w:rsidRPr="00E9745F" w:rsidRDefault="00E9745F" w:rsidP="00E9745F">
      <w:pPr>
        <w:rPr>
          <w:rFonts w:cstheme="minorHAnsi"/>
        </w:rPr>
      </w:pPr>
    </w:p>
    <w:p w14:paraId="24FDDD6C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Notice of APCM displayed at church door - For period including 2 Sundays before the APCM</w:t>
      </w:r>
    </w:p>
    <w:p w14:paraId="3A245153" w14:textId="77777777" w:rsidR="00E9745F" w:rsidRPr="00E9745F" w:rsidRDefault="00E9745F" w:rsidP="00E9745F">
      <w:pPr>
        <w:rPr>
          <w:rFonts w:cstheme="minorHAnsi"/>
        </w:rPr>
      </w:pPr>
    </w:p>
    <w:p w14:paraId="1E50B5DF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Notice of Parishioners’ Meeting to elect Churchwardens displayed at church door - For period including 2 Sundays before the meeting</w:t>
      </w:r>
    </w:p>
    <w:p w14:paraId="195DE1E3" w14:textId="77777777" w:rsidR="00E9745F" w:rsidRPr="00E9745F" w:rsidRDefault="00E9745F" w:rsidP="00E9745F">
      <w:pPr>
        <w:rPr>
          <w:rFonts w:cstheme="minorHAnsi"/>
        </w:rPr>
      </w:pPr>
    </w:p>
    <w:p w14:paraId="41AF8BF2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 xml:space="preserve">Audited </w:t>
      </w:r>
      <w:smartTag w:uri="urn:schemas-microsoft-com:office:smarttags" w:element="stockticker">
        <w:r w:rsidRPr="00E9745F">
          <w:rPr>
            <w:rFonts w:cstheme="minorHAnsi"/>
          </w:rPr>
          <w:t>PCC</w:t>
        </w:r>
      </w:smartTag>
      <w:r w:rsidRPr="00E9745F">
        <w:rPr>
          <w:rFonts w:cstheme="minorHAnsi"/>
        </w:rPr>
        <w:t xml:space="preserve"> Accounts for previous year ending 31 December published in such form as the PCC decides and signed copy available for inspection on request - For continuous period of at least 7 days before APCM</w:t>
      </w:r>
    </w:p>
    <w:p w14:paraId="06988B86" w14:textId="77777777" w:rsidR="00E9745F" w:rsidRPr="00E9745F" w:rsidRDefault="00E9745F" w:rsidP="00E9745F">
      <w:pPr>
        <w:rPr>
          <w:rFonts w:cstheme="minorHAnsi"/>
        </w:rPr>
      </w:pPr>
    </w:p>
    <w:p w14:paraId="252D4788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Written nominations for candidates for Churchwardens - Before the Parishioners’ Meeting</w:t>
      </w:r>
    </w:p>
    <w:p w14:paraId="551DFA8E" w14:textId="77777777" w:rsidR="00E9745F" w:rsidRPr="00E9745F" w:rsidRDefault="00E9745F" w:rsidP="00E9745F">
      <w:pPr>
        <w:rPr>
          <w:rFonts w:cstheme="minorHAnsi"/>
        </w:rPr>
      </w:pPr>
    </w:p>
    <w:p w14:paraId="7A2204BB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 xml:space="preserve">Nominations for elections of lay members of the </w:t>
      </w:r>
      <w:smartTag w:uri="urn:schemas-microsoft-com:office:smarttags" w:element="stockticker">
        <w:r w:rsidRPr="00E9745F">
          <w:rPr>
            <w:rFonts w:cstheme="minorHAnsi"/>
          </w:rPr>
          <w:t>PCC</w:t>
        </w:r>
      </w:smartTag>
      <w:r w:rsidRPr="00E9745F">
        <w:rPr>
          <w:rFonts w:cstheme="minorHAnsi"/>
        </w:rPr>
        <w:t xml:space="preserve"> (and Deanery Synod every 3 years) - In writing before the APCM or orally at the meeting</w:t>
      </w:r>
    </w:p>
    <w:p w14:paraId="061C7066" w14:textId="77777777" w:rsidR="00E9745F" w:rsidRPr="00E9745F" w:rsidRDefault="00E9745F" w:rsidP="00E9745F">
      <w:pPr>
        <w:rPr>
          <w:rFonts w:cstheme="minorHAnsi"/>
        </w:rPr>
      </w:pPr>
    </w:p>
    <w:p w14:paraId="0C10B347" w14:textId="77777777" w:rsidR="00E9745F" w:rsidRPr="00E9745F" w:rsidRDefault="00E9745F" w:rsidP="00E9745F">
      <w:pPr>
        <w:numPr>
          <w:ilvl w:val="0"/>
          <w:numId w:val="22"/>
        </w:numPr>
        <w:adjustRightInd/>
        <w:snapToGrid/>
        <w:ind w:left="360"/>
        <w:rPr>
          <w:rFonts w:cstheme="minorHAnsi"/>
          <w:b/>
        </w:rPr>
      </w:pPr>
      <w:r w:rsidRPr="00E9745F">
        <w:rPr>
          <w:rFonts w:cstheme="minorHAnsi"/>
          <w:b/>
        </w:rPr>
        <w:t>Parishioners’ Meeting and APCM held - Must be held no later than 31 May</w:t>
      </w:r>
      <w:r w:rsidRPr="00E9745F">
        <w:rPr>
          <w:rFonts w:cstheme="minorHAnsi"/>
          <w:bCs/>
        </w:rPr>
        <w:t>.</w:t>
      </w:r>
    </w:p>
    <w:p w14:paraId="77BA6370" w14:textId="77777777" w:rsidR="00E9745F" w:rsidRPr="00E9745F" w:rsidRDefault="00E9745F" w:rsidP="00E9745F">
      <w:pPr>
        <w:rPr>
          <w:rFonts w:cstheme="minorHAnsi"/>
        </w:rPr>
      </w:pPr>
    </w:p>
    <w:p w14:paraId="4485A5D1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  <w:b/>
        </w:rPr>
        <w:t>After the APCM</w:t>
      </w:r>
    </w:p>
    <w:p w14:paraId="56370C94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</w:rPr>
        <w:t>The following returns need to be made:</w:t>
      </w:r>
    </w:p>
    <w:p w14:paraId="18EA78D0" w14:textId="77777777" w:rsidR="00E9745F" w:rsidRPr="00E9745F" w:rsidRDefault="00E9745F" w:rsidP="00E9745F">
      <w:pPr>
        <w:rPr>
          <w:rFonts w:cstheme="minorHAnsi"/>
        </w:rPr>
      </w:pPr>
    </w:p>
    <w:p w14:paraId="76297E61" w14:textId="77777777" w:rsidR="00E9745F" w:rsidRPr="00E9745F" w:rsidRDefault="00E9745F" w:rsidP="00E9745F">
      <w:pPr>
        <w:numPr>
          <w:ilvl w:val="0"/>
          <w:numId w:val="24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The Electoral Roll Officer returns the electoral roll number to the Diocesan Office.</w:t>
      </w:r>
    </w:p>
    <w:p w14:paraId="30E23FA2" w14:textId="77777777" w:rsidR="00E9745F" w:rsidRPr="00E9745F" w:rsidRDefault="00E9745F" w:rsidP="00E9745F">
      <w:pPr>
        <w:rPr>
          <w:rFonts w:cstheme="minorHAnsi"/>
        </w:rPr>
      </w:pPr>
    </w:p>
    <w:p w14:paraId="72AFEF02" w14:textId="77777777" w:rsidR="00E9745F" w:rsidRPr="00E9745F" w:rsidRDefault="00E9745F" w:rsidP="00E9745F">
      <w:pPr>
        <w:numPr>
          <w:ilvl w:val="0"/>
          <w:numId w:val="24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The PCC Secretary completes the on-line parochial information form (PIF) which notifies the Diocesan Office of any changes to parish officers.  The link will be sent out by the Diocesan Office.</w:t>
      </w:r>
    </w:p>
    <w:p w14:paraId="627112AA" w14:textId="77777777" w:rsidR="00E9745F" w:rsidRPr="00E9745F" w:rsidRDefault="00E9745F" w:rsidP="00E9745F">
      <w:pPr>
        <w:rPr>
          <w:rFonts w:cstheme="minorHAnsi"/>
        </w:rPr>
      </w:pPr>
    </w:p>
    <w:p w14:paraId="26E5F62D" w14:textId="77777777" w:rsidR="00E9745F" w:rsidRPr="00E9745F" w:rsidRDefault="00E9745F" w:rsidP="00E9745F">
      <w:pPr>
        <w:numPr>
          <w:ilvl w:val="0"/>
          <w:numId w:val="24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lastRenderedPageBreak/>
        <w:t>The PCC Treasurer returns two copies of the approved Report and Accounts to the Deanery Treasurer.</w:t>
      </w:r>
    </w:p>
    <w:p w14:paraId="5F21DDD5" w14:textId="77777777" w:rsidR="00E9745F" w:rsidRPr="00E9745F" w:rsidRDefault="00E9745F" w:rsidP="00E9745F">
      <w:pPr>
        <w:rPr>
          <w:rFonts w:cstheme="minorHAnsi"/>
        </w:rPr>
      </w:pPr>
    </w:p>
    <w:p w14:paraId="31482B24" w14:textId="77777777" w:rsidR="00E9745F" w:rsidRPr="00E9745F" w:rsidRDefault="00E9745F" w:rsidP="00E9745F">
      <w:pPr>
        <w:numPr>
          <w:ilvl w:val="0"/>
          <w:numId w:val="24"/>
        </w:numPr>
        <w:adjustRightInd/>
        <w:snapToGrid/>
        <w:ind w:left="360"/>
        <w:rPr>
          <w:rFonts w:cstheme="minorHAnsi"/>
        </w:rPr>
      </w:pPr>
      <w:r w:rsidRPr="00E9745F">
        <w:rPr>
          <w:rFonts w:cstheme="minorHAnsi"/>
        </w:rPr>
        <w:t>If it is a year when elections to deanery synods have taken place (next due in 2023) then the PCC Secretary returns the form of those elected to the Diocesan Office.</w:t>
      </w:r>
    </w:p>
    <w:p w14:paraId="38ABDA19" w14:textId="77777777" w:rsidR="00E9745F" w:rsidRPr="00E9745F" w:rsidRDefault="00E9745F" w:rsidP="00E9745F">
      <w:pPr>
        <w:pStyle w:val="ListParagraph"/>
        <w:spacing w:after="0" w:line="240" w:lineRule="auto"/>
        <w:ind w:left="0"/>
        <w:rPr>
          <w:rFonts w:asciiTheme="minorHAnsi" w:hAnsiTheme="minorHAnsi" w:cstheme="minorHAnsi"/>
        </w:rPr>
      </w:pPr>
    </w:p>
    <w:p w14:paraId="33DAB8A4" w14:textId="77777777" w:rsidR="00E9745F" w:rsidRPr="00E9745F" w:rsidRDefault="00E9745F" w:rsidP="00E9745F">
      <w:pPr>
        <w:rPr>
          <w:rFonts w:cstheme="minorHAnsi"/>
        </w:rPr>
      </w:pPr>
      <w:r w:rsidRPr="00E9745F">
        <w:rPr>
          <w:rFonts w:cstheme="minorHAnsi"/>
          <w:b/>
        </w:rPr>
        <w:t>Annual Returns of National Mission and Finance Statistics</w:t>
      </w:r>
      <w:r w:rsidRPr="00E9745F">
        <w:rPr>
          <w:rFonts w:cstheme="minorHAnsi"/>
        </w:rPr>
        <w:br/>
        <w:t>Please note these are a National requirement and are not the same as the annual Count and category assessment which is carried out within the diocese for the purpose of calculating Fairer Share.</w:t>
      </w:r>
    </w:p>
    <w:p w14:paraId="68EA30F6" w14:textId="77777777" w:rsidR="00E9745F" w:rsidRPr="00E9745F" w:rsidRDefault="00E9745F" w:rsidP="00E9745F">
      <w:pPr>
        <w:rPr>
          <w:rFonts w:cstheme="minorHAnsi"/>
        </w:rPr>
      </w:pPr>
    </w:p>
    <w:p w14:paraId="7B652ED8" w14:textId="674704FB" w:rsidR="00E9745F" w:rsidRPr="00E9745F" w:rsidRDefault="00E9745F" w:rsidP="07A98E00">
      <w:pPr>
        <w:rPr>
          <w:rFonts w:cstheme="minorBidi"/>
        </w:rPr>
      </w:pPr>
      <w:r w:rsidRPr="07A98E00">
        <w:rPr>
          <w:rFonts w:cstheme="minorBidi"/>
        </w:rPr>
        <w:t xml:space="preserve">By the end of </w:t>
      </w:r>
      <w:r w:rsidRPr="07A98E00">
        <w:rPr>
          <w:rFonts w:cstheme="minorBidi"/>
          <w:b/>
          <w:bCs/>
        </w:rPr>
        <w:t>January</w:t>
      </w:r>
      <w:r w:rsidRPr="07A98E00">
        <w:rPr>
          <w:rFonts w:cstheme="minorBidi"/>
        </w:rPr>
        <w:t xml:space="preserve"> each year (although deadline this year has been extended to 20 March), please ensure that the designated person (usually a churchwarden) has completed the National </w:t>
      </w:r>
      <w:r w:rsidRPr="07A98E00">
        <w:rPr>
          <w:rFonts w:cstheme="minorBidi"/>
          <w:u w:val="single"/>
        </w:rPr>
        <w:t>Mission</w:t>
      </w:r>
      <w:r w:rsidRPr="07A98E00">
        <w:rPr>
          <w:rFonts w:cstheme="minorBidi"/>
        </w:rPr>
        <w:t xml:space="preserve"> Statistics for your church(es) for the preceding year here </w:t>
      </w:r>
      <w:hyperlink r:id="rId11">
        <w:r w:rsidRPr="07A98E00">
          <w:rPr>
            <w:rStyle w:val="Hyperlink"/>
            <w:rFonts w:cstheme="minorBidi"/>
          </w:rPr>
          <w:t>https://parishreturns.churchofengland.org/</w:t>
        </w:r>
      </w:hyperlink>
      <w:r w:rsidRPr="07A98E00">
        <w:rPr>
          <w:rFonts w:cstheme="minorBidi"/>
        </w:rPr>
        <w:t xml:space="preserve">.  If you have any difficulty, please contact </w:t>
      </w:r>
      <w:hyperlink r:id="rId12">
        <w:r w:rsidRPr="07A98E00">
          <w:rPr>
            <w:rStyle w:val="Hyperlink"/>
            <w:rFonts w:cstheme="minorBidi"/>
          </w:rPr>
          <w:t>parishsupport@salisbury.anglican.org</w:t>
        </w:r>
      </w:hyperlink>
      <w:r w:rsidRPr="07A98E00">
        <w:rPr>
          <w:rFonts w:cstheme="minorBidi"/>
        </w:rPr>
        <w:t xml:space="preserve"> 01722 411922.</w:t>
      </w:r>
    </w:p>
    <w:p w14:paraId="73C320BB" w14:textId="77777777" w:rsidR="00E9745F" w:rsidRPr="00E9745F" w:rsidRDefault="00E9745F" w:rsidP="00E9745F">
      <w:pPr>
        <w:rPr>
          <w:rFonts w:cstheme="minorHAnsi"/>
        </w:rPr>
      </w:pPr>
    </w:p>
    <w:p w14:paraId="1FCBA756" w14:textId="4675B5A6" w:rsidR="00E9745F" w:rsidRPr="00E9745F" w:rsidRDefault="00E9745F" w:rsidP="07A98E00">
      <w:pPr>
        <w:rPr>
          <w:rFonts w:cstheme="minorBidi"/>
        </w:rPr>
      </w:pPr>
      <w:r w:rsidRPr="07A98E00">
        <w:rPr>
          <w:rFonts w:cstheme="minorBidi"/>
        </w:rPr>
        <w:t xml:space="preserve">By 28 </w:t>
      </w:r>
      <w:r w:rsidRPr="07A98E00">
        <w:rPr>
          <w:rFonts w:cstheme="minorBidi"/>
          <w:b/>
          <w:bCs/>
        </w:rPr>
        <w:t>June</w:t>
      </w:r>
      <w:r w:rsidRPr="07A98E00">
        <w:rPr>
          <w:rFonts w:cstheme="minorBidi"/>
        </w:rPr>
        <w:t xml:space="preserve">, the PCC Treasurer or another appointed person ensures that the National </w:t>
      </w:r>
      <w:r w:rsidRPr="07A98E00">
        <w:rPr>
          <w:rFonts w:cstheme="minorBidi"/>
          <w:u w:val="single"/>
        </w:rPr>
        <w:t xml:space="preserve">Finance </w:t>
      </w:r>
      <w:r w:rsidRPr="07A98E00">
        <w:rPr>
          <w:rFonts w:cstheme="minorBidi"/>
        </w:rPr>
        <w:t xml:space="preserve">Statistics for the preceding year for your church(es) are completed here </w:t>
      </w:r>
      <w:hyperlink r:id="rId13">
        <w:r w:rsidRPr="07A98E00">
          <w:rPr>
            <w:rStyle w:val="Hyperlink"/>
            <w:rFonts w:cstheme="minorBidi"/>
          </w:rPr>
          <w:t>https://parishreturns.churchofengland.org/</w:t>
        </w:r>
      </w:hyperlink>
      <w:r w:rsidRPr="07A98E00">
        <w:rPr>
          <w:rFonts w:cstheme="minorBidi"/>
        </w:rPr>
        <w:t xml:space="preserve">.  If you have any difficulty, please contact </w:t>
      </w:r>
      <w:hyperlink r:id="rId14">
        <w:r w:rsidRPr="07A98E00">
          <w:rPr>
            <w:rStyle w:val="Hyperlink"/>
            <w:rFonts w:cstheme="minorBidi"/>
          </w:rPr>
          <w:t>parishsupport@salisbury.anglican.org</w:t>
        </w:r>
      </w:hyperlink>
      <w:r w:rsidRPr="07A98E00">
        <w:rPr>
          <w:rFonts w:cstheme="minorBidi"/>
        </w:rPr>
        <w:t xml:space="preserve"> 01722 411922.</w:t>
      </w:r>
    </w:p>
    <w:p w14:paraId="62DF5C64" w14:textId="77777777" w:rsidR="00E9745F" w:rsidRPr="00E9745F" w:rsidRDefault="00E9745F" w:rsidP="00E9745F">
      <w:pPr>
        <w:rPr>
          <w:rFonts w:cstheme="minorHAnsi"/>
        </w:rPr>
      </w:pPr>
    </w:p>
    <w:p w14:paraId="2DC7DA81" w14:textId="77777777" w:rsidR="00235108" w:rsidRPr="00E9745F" w:rsidRDefault="00235108" w:rsidP="00E9745F">
      <w:pPr>
        <w:rPr>
          <w:rFonts w:cstheme="minorHAnsi"/>
        </w:rPr>
      </w:pPr>
    </w:p>
    <w:sectPr w:rsidR="00235108" w:rsidRPr="00E9745F" w:rsidSect="002E01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0" w:h="16840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AFC5" w14:textId="77777777" w:rsidR="005F4D8E" w:rsidRDefault="005F4D8E" w:rsidP="00094CC3">
      <w:r>
        <w:separator/>
      </w:r>
    </w:p>
  </w:endnote>
  <w:endnote w:type="continuationSeparator" w:id="0">
    <w:p w14:paraId="2038DA23" w14:textId="77777777" w:rsidR="005F4D8E" w:rsidRDefault="005F4D8E" w:rsidP="00094CC3">
      <w:r>
        <w:continuationSeparator/>
      </w:r>
    </w:p>
  </w:endnote>
  <w:endnote w:type="continuationNotice" w:id="1">
    <w:p w14:paraId="082B25AE" w14:textId="77777777" w:rsidR="005F4D8E" w:rsidRDefault="005F4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9220A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BA011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87C1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042073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45D9EE9" w14:textId="77777777" w:rsidR="00364B34" w:rsidRPr="00331CAA" w:rsidRDefault="003D77D6" w:rsidP="00E828ED">
    <w:pPr>
      <w:pStyle w:val="Footer"/>
      <w:ind w:right="360"/>
      <w:jc w:val="right"/>
      <w:rPr>
        <w:color w:val="FFFFFF" w:themeColor="background1"/>
      </w:rPr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1" layoutInCell="1" allowOverlap="1" wp14:anchorId="1C7DB9A7" wp14:editId="7D0BACBE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76A64741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0716" w14:textId="77777777" w:rsidR="005F4D8E" w:rsidRDefault="005F4D8E" w:rsidP="00094CC3">
      <w:r>
        <w:separator/>
      </w:r>
    </w:p>
  </w:footnote>
  <w:footnote w:type="continuationSeparator" w:id="0">
    <w:p w14:paraId="4E10C8DF" w14:textId="77777777" w:rsidR="005F4D8E" w:rsidRDefault="005F4D8E" w:rsidP="00094CC3">
      <w:r>
        <w:continuationSeparator/>
      </w:r>
    </w:p>
  </w:footnote>
  <w:footnote w:type="continuationNotice" w:id="1">
    <w:p w14:paraId="4164B343" w14:textId="77777777" w:rsidR="005F4D8E" w:rsidRDefault="005F4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0F8C" w14:textId="77777777" w:rsidR="000D3679" w:rsidRDefault="003B1138">
    <w:pPr>
      <w:pStyle w:val="Header"/>
    </w:pPr>
    <w:r>
      <w:rPr>
        <w:noProof/>
      </w:rPr>
      <w:pict w14:anchorId="38A9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alt="" style="position:absolute;margin-left:0;margin-top:0;width:595pt;height:841pt;z-index:-25165823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E12C47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9B6F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5FD867" wp14:editId="1EFDD5DD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58243" behindDoc="1" locked="1" layoutInCell="1" allowOverlap="0" wp14:anchorId="0B024F16" wp14:editId="72A0C3A0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5CFE2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A66" w14:textId="77777777" w:rsidR="000D3679" w:rsidRDefault="003B1138">
    <w:pPr>
      <w:pStyle w:val="Header"/>
    </w:pPr>
    <w:r>
      <w:rPr>
        <w:noProof/>
      </w:rPr>
      <w:pict w14:anchorId="4AED1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alt="" style="position:absolute;margin-left:0;margin-top:0;width:595pt;height:841pt;z-index:-251658239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373597F"/>
    <w:multiLevelType w:val="hybridMultilevel"/>
    <w:tmpl w:val="707E1E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E3061"/>
    <w:multiLevelType w:val="hybridMultilevel"/>
    <w:tmpl w:val="78A27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4F54C9"/>
    <w:multiLevelType w:val="hybridMultilevel"/>
    <w:tmpl w:val="AF08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D0A04"/>
    <w:multiLevelType w:val="hybridMultilevel"/>
    <w:tmpl w:val="D8A6E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3E413F"/>
    <w:multiLevelType w:val="hybridMultilevel"/>
    <w:tmpl w:val="C2804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C63572C"/>
    <w:multiLevelType w:val="hybridMultilevel"/>
    <w:tmpl w:val="2154F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3"/>
  </w:num>
  <w:num w:numId="5">
    <w:abstractNumId w:val="18"/>
  </w:num>
  <w:num w:numId="6">
    <w:abstractNumId w:val="22"/>
  </w:num>
  <w:num w:numId="7">
    <w:abstractNumId w:val="21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9"/>
  </w:num>
  <w:num w:numId="20">
    <w:abstractNumId w:val="16"/>
  </w:num>
  <w:num w:numId="21">
    <w:abstractNumId w:val="17"/>
  </w:num>
  <w:num w:numId="22">
    <w:abstractNumId w:val="1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B"/>
    <w:rsid w:val="00002F2D"/>
    <w:rsid w:val="0000402E"/>
    <w:rsid w:val="000228DC"/>
    <w:rsid w:val="00025031"/>
    <w:rsid w:val="00055BF3"/>
    <w:rsid w:val="00060DF7"/>
    <w:rsid w:val="00062708"/>
    <w:rsid w:val="00063FED"/>
    <w:rsid w:val="000678E2"/>
    <w:rsid w:val="00072E96"/>
    <w:rsid w:val="00073D34"/>
    <w:rsid w:val="00074197"/>
    <w:rsid w:val="00090692"/>
    <w:rsid w:val="000924E1"/>
    <w:rsid w:val="00094CC3"/>
    <w:rsid w:val="000965D2"/>
    <w:rsid w:val="000E4B31"/>
    <w:rsid w:val="000F0BA1"/>
    <w:rsid w:val="0010465C"/>
    <w:rsid w:val="001165B6"/>
    <w:rsid w:val="00145011"/>
    <w:rsid w:val="00153859"/>
    <w:rsid w:val="00154DF0"/>
    <w:rsid w:val="0015737F"/>
    <w:rsid w:val="001A3E59"/>
    <w:rsid w:val="001A4067"/>
    <w:rsid w:val="001A5AA1"/>
    <w:rsid w:val="001B1820"/>
    <w:rsid w:val="001B1A4A"/>
    <w:rsid w:val="001B5796"/>
    <w:rsid w:val="001E5A35"/>
    <w:rsid w:val="001E68B7"/>
    <w:rsid w:val="001F3836"/>
    <w:rsid w:val="001F760A"/>
    <w:rsid w:val="00201D4F"/>
    <w:rsid w:val="002249C1"/>
    <w:rsid w:val="00226917"/>
    <w:rsid w:val="00233E1E"/>
    <w:rsid w:val="00235108"/>
    <w:rsid w:val="00244BBA"/>
    <w:rsid w:val="00247D26"/>
    <w:rsid w:val="00254F6A"/>
    <w:rsid w:val="00274F50"/>
    <w:rsid w:val="00297839"/>
    <w:rsid w:val="002A1C83"/>
    <w:rsid w:val="002A5D54"/>
    <w:rsid w:val="002D5B4B"/>
    <w:rsid w:val="002E012E"/>
    <w:rsid w:val="002F200A"/>
    <w:rsid w:val="002F4390"/>
    <w:rsid w:val="00317F8C"/>
    <w:rsid w:val="00322181"/>
    <w:rsid w:val="00344A72"/>
    <w:rsid w:val="003533D8"/>
    <w:rsid w:val="0036585D"/>
    <w:rsid w:val="00386C73"/>
    <w:rsid w:val="003B1138"/>
    <w:rsid w:val="003B5183"/>
    <w:rsid w:val="003B5368"/>
    <w:rsid w:val="003D4682"/>
    <w:rsid w:val="003D77D6"/>
    <w:rsid w:val="003E02DC"/>
    <w:rsid w:val="003F3590"/>
    <w:rsid w:val="00402C39"/>
    <w:rsid w:val="00427EE5"/>
    <w:rsid w:val="00430769"/>
    <w:rsid w:val="00435A9D"/>
    <w:rsid w:val="0044247F"/>
    <w:rsid w:val="0045174C"/>
    <w:rsid w:val="0046239C"/>
    <w:rsid w:val="00462CD6"/>
    <w:rsid w:val="00466501"/>
    <w:rsid w:val="00476DDA"/>
    <w:rsid w:val="004929ED"/>
    <w:rsid w:val="004A3911"/>
    <w:rsid w:val="004B5F6E"/>
    <w:rsid w:val="004C0ACE"/>
    <w:rsid w:val="004C4E1F"/>
    <w:rsid w:val="004E5DF5"/>
    <w:rsid w:val="004F0C11"/>
    <w:rsid w:val="004F30B4"/>
    <w:rsid w:val="00504913"/>
    <w:rsid w:val="0051377E"/>
    <w:rsid w:val="0051391B"/>
    <w:rsid w:val="00514FAB"/>
    <w:rsid w:val="005212D7"/>
    <w:rsid w:val="0052440B"/>
    <w:rsid w:val="00532CCC"/>
    <w:rsid w:val="005359D2"/>
    <w:rsid w:val="0053608E"/>
    <w:rsid w:val="005378D7"/>
    <w:rsid w:val="00543A10"/>
    <w:rsid w:val="0056679A"/>
    <w:rsid w:val="00585C42"/>
    <w:rsid w:val="005860C1"/>
    <w:rsid w:val="005A3288"/>
    <w:rsid w:val="005C73D8"/>
    <w:rsid w:val="005D02E0"/>
    <w:rsid w:val="005E0C8F"/>
    <w:rsid w:val="005E125F"/>
    <w:rsid w:val="005E77FF"/>
    <w:rsid w:val="005F4D8E"/>
    <w:rsid w:val="00611FA1"/>
    <w:rsid w:val="00617267"/>
    <w:rsid w:val="006377DB"/>
    <w:rsid w:val="006419CF"/>
    <w:rsid w:val="006433C0"/>
    <w:rsid w:val="006446A0"/>
    <w:rsid w:val="00656285"/>
    <w:rsid w:val="006609FD"/>
    <w:rsid w:val="0067557A"/>
    <w:rsid w:val="006824C2"/>
    <w:rsid w:val="0068364D"/>
    <w:rsid w:val="00685C3B"/>
    <w:rsid w:val="006A7BBB"/>
    <w:rsid w:val="006B582D"/>
    <w:rsid w:val="006C1E50"/>
    <w:rsid w:val="006D4946"/>
    <w:rsid w:val="007052C5"/>
    <w:rsid w:val="00706437"/>
    <w:rsid w:val="0075247A"/>
    <w:rsid w:val="00756691"/>
    <w:rsid w:val="00757941"/>
    <w:rsid w:val="0077500E"/>
    <w:rsid w:val="00785BD0"/>
    <w:rsid w:val="00791BFB"/>
    <w:rsid w:val="00795FEE"/>
    <w:rsid w:val="007A434F"/>
    <w:rsid w:val="007B3F32"/>
    <w:rsid w:val="007D4D6D"/>
    <w:rsid w:val="007D7F94"/>
    <w:rsid w:val="007E4CA1"/>
    <w:rsid w:val="007F5A43"/>
    <w:rsid w:val="008009EC"/>
    <w:rsid w:val="008029A8"/>
    <w:rsid w:val="00805F6B"/>
    <w:rsid w:val="00807947"/>
    <w:rsid w:val="0082138E"/>
    <w:rsid w:val="00833E2B"/>
    <w:rsid w:val="00860BD9"/>
    <w:rsid w:val="00867D55"/>
    <w:rsid w:val="00870EB2"/>
    <w:rsid w:val="0089002D"/>
    <w:rsid w:val="008A27BF"/>
    <w:rsid w:val="008B44FD"/>
    <w:rsid w:val="008B7EA0"/>
    <w:rsid w:val="008C7832"/>
    <w:rsid w:val="008D39B4"/>
    <w:rsid w:val="008E5113"/>
    <w:rsid w:val="00920432"/>
    <w:rsid w:val="00953B71"/>
    <w:rsid w:val="00955023"/>
    <w:rsid w:val="00981A59"/>
    <w:rsid w:val="00992E0C"/>
    <w:rsid w:val="009C4F16"/>
    <w:rsid w:val="00A11EC9"/>
    <w:rsid w:val="00A33E3B"/>
    <w:rsid w:val="00A426F1"/>
    <w:rsid w:val="00A45BEB"/>
    <w:rsid w:val="00A831FE"/>
    <w:rsid w:val="00A91FD9"/>
    <w:rsid w:val="00A92905"/>
    <w:rsid w:val="00AA5C41"/>
    <w:rsid w:val="00AF45D7"/>
    <w:rsid w:val="00B063A4"/>
    <w:rsid w:val="00B1179D"/>
    <w:rsid w:val="00B124AC"/>
    <w:rsid w:val="00B16A87"/>
    <w:rsid w:val="00B25AED"/>
    <w:rsid w:val="00B26DBE"/>
    <w:rsid w:val="00B3679B"/>
    <w:rsid w:val="00B40A93"/>
    <w:rsid w:val="00B55866"/>
    <w:rsid w:val="00B61430"/>
    <w:rsid w:val="00B61E0D"/>
    <w:rsid w:val="00B70A0A"/>
    <w:rsid w:val="00B76CA4"/>
    <w:rsid w:val="00B81AE4"/>
    <w:rsid w:val="00B81D26"/>
    <w:rsid w:val="00BA6837"/>
    <w:rsid w:val="00BB3739"/>
    <w:rsid w:val="00BB5026"/>
    <w:rsid w:val="00BB6B71"/>
    <w:rsid w:val="00BC5E1A"/>
    <w:rsid w:val="00BC7475"/>
    <w:rsid w:val="00BE345B"/>
    <w:rsid w:val="00BF06C5"/>
    <w:rsid w:val="00BF58BC"/>
    <w:rsid w:val="00C113BB"/>
    <w:rsid w:val="00C24C22"/>
    <w:rsid w:val="00C26E7D"/>
    <w:rsid w:val="00C33C15"/>
    <w:rsid w:val="00C67B99"/>
    <w:rsid w:val="00CA7024"/>
    <w:rsid w:val="00CB2B25"/>
    <w:rsid w:val="00CC3ED1"/>
    <w:rsid w:val="00CC4B2F"/>
    <w:rsid w:val="00CD007A"/>
    <w:rsid w:val="00CD3587"/>
    <w:rsid w:val="00CF0999"/>
    <w:rsid w:val="00D13845"/>
    <w:rsid w:val="00D2774E"/>
    <w:rsid w:val="00D27842"/>
    <w:rsid w:val="00D53588"/>
    <w:rsid w:val="00D54315"/>
    <w:rsid w:val="00D57077"/>
    <w:rsid w:val="00D720F6"/>
    <w:rsid w:val="00D91E1D"/>
    <w:rsid w:val="00D95835"/>
    <w:rsid w:val="00DC7C93"/>
    <w:rsid w:val="00DD015C"/>
    <w:rsid w:val="00DD34E5"/>
    <w:rsid w:val="00DD5BBC"/>
    <w:rsid w:val="00DE1131"/>
    <w:rsid w:val="00DE1232"/>
    <w:rsid w:val="00DF0831"/>
    <w:rsid w:val="00E240A8"/>
    <w:rsid w:val="00E828ED"/>
    <w:rsid w:val="00E9410D"/>
    <w:rsid w:val="00E95995"/>
    <w:rsid w:val="00E9745F"/>
    <w:rsid w:val="00EA0243"/>
    <w:rsid w:val="00EB2932"/>
    <w:rsid w:val="00ED1274"/>
    <w:rsid w:val="00ED1D6C"/>
    <w:rsid w:val="00EE3C68"/>
    <w:rsid w:val="00EE43DD"/>
    <w:rsid w:val="00EF1090"/>
    <w:rsid w:val="00EF2993"/>
    <w:rsid w:val="00F2160B"/>
    <w:rsid w:val="00F258A1"/>
    <w:rsid w:val="00F36A60"/>
    <w:rsid w:val="00F4055E"/>
    <w:rsid w:val="00F47535"/>
    <w:rsid w:val="00F5642D"/>
    <w:rsid w:val="00F72322"/>
    <w:rsid w:val="00F82567"/>
    <w:rsid w:val="00F8703F"/>
    <w:rsid w:val="00FC5C55"/>
    <w:rsid w:val="00FD4701"/>
    <w:rsid w:val="00FE0ABA"/>
    <w:rsid w:val="07A98E00"/>
    <w:rsid w:val="40BA7C67"/>
    <w:rsid w:val="41CD5652"/>
    <w:rsid w:val="765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B8777E1"/>
  <w15:chartTrackingRefBased/>
  <w15:docId w15:val="{3F33277B-6355-428D-ADEC-77B1D0F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qFormat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uiPriority w:val="34"/>
    <w:qFormat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qFormat/>
    <w:rsid w:val="00B25AED"/>
    <w:pPr>
      <w:widowControl w:val="0"/>
      <w:adjustRightInd/>
      <w:snapToGrid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styleId="Hyperlink">
    <w:name w:val="Hyperlink"/>
    <w:uiPriority w:val="99"/>
    <w:unhideWhenUsed/>
    <w:rsid w:val="00BF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shreturns.churchofengland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rishsupport@salisbury.anglica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shreturns.churchofengland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ishsupport@salisbury.anglica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570F7-CBD6-4018-817D-7069A6599EAF}"/>
</file>

<file path=customXml/itemProps2.xml><?xml version="1.0" encoding="utf-8"?>
<ds:datastoreItem xmlns:ds="http://schemas.openxmlformats.org/officeDocument/2006/customXml" ds:itemID="{CD2A02A3-03A1-47B8-94C3-FD49A58E3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4FDE6-E032-4F71-B105-5DF508E15829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74886b8f-ba53-4a17-b840-fe5e6dee8f10"/>
  </ds:schemaRefs>
</ds:datastoreItem>
</file>

<file path=customXml/itemProps4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Anne Jensen</cp:lastModifiedBy>
  <cp:revision>2</cp:revision>
  <cp:lastPrinted>2021-03-09T16:20:00Z</cp:lastPrinted>
  <dcterms:created xsi:type="dcterms:W3CDTF">2022-03-17T11:03:00Z</dcterms:created>
  <dcterms:modified xsi:type="dcterms:W3CDTF">2022-03-17T11:03:00Z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CategoryDescription">
    <vt:lpwstr>Logo at top,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22800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